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F" w:rsidRPr="005059D5" w:rsidRDefault="00E800AF" w:rsidP="00BA567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059D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800AF" w:rsidRDefault="00E800AF" w:rsidP="00E800AF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      УТВЕРЖДЕН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BE48FA" w:rsidRPr="000929A9" w:rsidRDefault="005059D5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от ________№___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E800AF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E48FA" w:rsidRPr="00E800AF" w:rsidRDefault="00E800AF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5059D5">
        <w:rPr>
          <w:rFonts w:ascii="Times New Roman" w:hAnsi="Times New Roman" w:cs="Times New Roman"/>
          <w:b/>
          <w:color w:val="000000"/>
          <w:sz w:val="28"/>
          <w:szCs w:val="28"/>
        </w:rPr>
        <w:t>Ольховского</w:t>
      </w: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Хомутовского района Ку</w:t>
      </w: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ской области по </w:t>
      </w:r>
      <w:r w:rsidR="00BE48FA" w:rsidRPr="00E800A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5059D5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вета Хомутовского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(далее – 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>Администрация сел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Администрация </w:t>
      </w:r>
      <w:r w:rsidR="005059D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Ольховского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Россия, Курская область, 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Хомутовский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район, </w:t>
      </w:r>
      <w:proofErr w:type="spellStart"/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proofErr w:type="gramStart"/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5059D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</w:t>
      </w:r>
      <w:proofErr w:type="gramEnd"/>
      <w:r w:rsidR="005059D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льховка</w:t>
      </w:r>
      <w:proofErr w:type="spellEnd"/>
      <w:r w:rsidR="005059D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,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ул.</w:t>
      </w:r>
      <w:r w:rsidR="005059D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Школьная</w:t>
      </w:r>
      <w:proofErr w:type="spellEnd"/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, д.6.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5040"/>
      </w:tblGrid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E800AF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Вторник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Телефон Администрации </w:t>
      </w:r>
      <w:r w:rsidR="005059D5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Ольховского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: </w:t>
      </w:r>
      <w:r w:rsidR="00E800AF">
        <w:rPr>
          <w:rFonts w:ascii="Times New Roman" w:hAnsi="Times New Roman" w:cs="Times New Roman"/>
          <w:sz w:val="28"/>
          <w:szCs w:val="28"/>
        </w:rPr>
        <w:t>8 (47137</w:t>
      </w:r>
      <w:r w:rsidR="00E800AF"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E800AF">
        <w:rPr>
          <w:rFonts w:ascii="Times New Roman" w:hAnsi="Times New Roman" w:cs="Times New Roman"/>
          <w:sz w:val="28"/>
          <w:szCs w:val="28"/>
        </w:rPr>
        <w:t>3-94-24.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порядке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BE48FA" w:rsidRPr="00B56F03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5059D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Ольховского</w:t>
      </w:r>
      <w:r w:rsidR="00E800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сельсовета Хомутовского района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Курской области (далее - ОМСУ) – </w:t>
      </w:r>
      <w:r w:rsidRP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(</w:t>
      </w:r>
      <w:hyperlink r:id="rId9" w:history="1">
        <w:r w:rsidR="00E800AF" w:rsidRPr="00B56F03">
          <w:rPr>
            <w:rStyle w:val="a4"/>
            <w:rFonts w:ascii="Times New Roman" w:hAnsi="Times New Roman" w:cs="Times New Roman"/>
            <w:sz w:val="28"/>
            <w:szCs w:val="28"/>
          </w:rPr>
          <w:t>http:</w:t>
        </w:r>
        <w:proofErr w:type="gramEnd"/>
        <w:r w:rsidR="00E800AF" w:rsidRPr="00B56F03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gramStart"/>
        <w:r w:rsidR="005059D5">
          <w:rPr>
            <w:rStyle w:val="a4"/>
            <w:rFonts w:ascii="Times New Roman" w:hAnsi="Times New Roman" w:cs="Times New Roman"/>
            <w:sz w:val="28"/>
            <w:szCs w:val="28"/>
          </w:rPr>
          <w:t>Ольховский</w:t>
        </w:r>
        <w:r w:rsidR="00E800AF" w:rsidRPr="00B56F03">
          <w:rPr>
            <w:rStyle w:val="a4"/>
            <w:rFonts w:ascii="Times New Roman" w:hAnsi="Times New Roman" w:cs="Times New Roman"/>
            <w:sz w:val="28"/>
            <w:szCs w:val="28"/>
          </w:rPr>
          <w:t>46.рф/</w:t>
        </w:r>
      </w:hyperlink>
      <w:r w:rsidRP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  <w:proofErr w:type="gramEnd"/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10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1.3.7. Индивидуальное устное информирование осуществляется специалистами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график личного приема заявителей размещается в  информационно - телекоммуникационной сети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«Интернет» на официальном </w:t>
      </w:r>
      <w:hyperlink r:id="rId12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на информационном стенде.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1.3.9. Письменное индивидуальное информирование осуществляется в письменной форме за подписью главы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Ответ на заявление, поступившее в администрацию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1.3.10. Публичное информирование об услуге и о порядке ее оказания осуществляется администрацией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5059D5">
        <w:rPr>
          <w:rFonts w:ascii="Times New Roman" w:hAnsi="Times New Roman" w:cs="Times New Roman"/>
          <w:color w:val="00000A"/>
          <w:sz w:val="28"/>
          <w:szCs w:val="28"/>
        </w:rPr>
        <w:t>Ольховского</w:t>
      </w:r>
      <w:r w:rsidR="00E800AF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Хомутовского района 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- Филиал ФГБУ «ФКП </w:t>
      </w:r>
      <w:proofErr w:type="spellStart"/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Росреестра</w:t>
      </w:r>
      <w:proofErr w:type="spellEnd"/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</w:t>
      </w:r>
      <w:r w:rsidR="00E800AF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гласований, необходимых для получения услуги и связанных с обращен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56F0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48FA" w:rsidRPr="003A452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="00BE48FA" w:rsidRPr="003A4528">
        <w:rPr>
          <w:rFonts w:ascii="Times New Roman" w:hAnsi="Times New Roman" w:cs="Times New Roman"/>
          <w:sz w:val="28"/>
          <w:szCs w:val="28"/>
        </w:rPr>
        <w:t>ж</w:t>
      </w:r>
      <w:r w:rsidR="00BE48FA"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="00BE48FA" w:rsidRPr="003A4528">
        <w:rPr>
          <w:rFonts w:ascii="Times New Roman" w:hAnsi="Times New Roman" w:cs="Times New Roman"/>
          <w:sz w:val="28"/>
          <w:szCs w:val="28"/>
        </w:rPr>
        <w:t>с</w:t>
      </w:r>
      <w:r w:rsidR="00BE48FA"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56F03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48FA" w:rsidRPr="005514D5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 14 января 2015 г. N 7 «Об утверждении </w:t>
      </w:r>
      <w:hyperlink r:id="rId13" w:history="1">
        <w:proofErr w:type="gramStart"/>
        <w:r w:rsidR="00BE48FA"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BE48FA" w:rsidRPr="00551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E48FA" w:rsidRPr="005514D5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="00BE48FA" w:rsidRPr="005514D5">
        <w:rPr>
          <w:rFonts w:ascii="Times New Roman" w:hAnsi="Times New Roman" w:cs="Times New Roman"/>
          <w:sz w:val="28"/>
          <w:szCs w:val="28"/>
        </w:rPr>
        <w:t>о</w:t>
      </w:r>
      <w:r w:rsidR="00BE48FA" w:rsidRPr="005514D5">
        <w:rPr>
          <w:rFonts w:ascii="Times New Roman" w:hAnsi="Times New Roman" w:cs="Times New Roman"/>
          <w:sz w:val="28"/>
          <w:szCs w:val="28"/>
        </w:rPr>
        <w:t xml:space="preserve">дящегося в государственной или муниципальной собственности, о </w:t>
      </w:r>
      <w:proofErr w:type="gramStart"/>
      <w:r w:rsidR="00BE48FA" w:rsidRPr="005514D5">
        <w:rPr>
          <w:rFonts w:ascii="Times New Roman" w:hAnsi="Times New Roman" w:cs="Times New Roman"/>
          <w:sz w:val="28"/>
          <w:szCs w:val="28"/>
        </w:rPr>
        <w:t>предв</w:t>
      </w:r>
      <w:r w:rsidR="00BE48FA" w:rsidRPr="005514D5">
        <w:rPr>
          <w:rFonts w:ascii="Times New Roman" w:hAnsi="Times New Roman" w:cs="Times New Roman"/>
          <w:sz w:val="28"/>
          <w:szCs w:val="28"/>
        </w:rPr>
        <w:t>а</w:t>
      </w:r>
      <w:r w:rsidR="00BE48FA"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="00BE48FA" w:rsidRPr="005514D5">
        <w:rPr>
          <w:rFonts w:ascii="Times New Roman" w:hAnsi="Times New Roman" w:cs="Times New Roman"/>
          <w:sz w:val="28"/>
          <w:szCs w:val="28"/>
        </w:rPr>
        <w:t>о</w:t>
      </w:r>
      <w:r w:rsidR="00BE48FA"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="00BE48FA" w:rsidRPr="005514D5">
        <w:rPr>
          <w:rFonts w:ascii="Times New Roman" w:hAnsi="Times New Roman" w:cs="Times New Roman"/>
          <w:sz w:val="28"/>
          <w:szCs w:val="28"/>
        </w:rPr>
        <w:t>е</w:t>
      </w:r>
      <w:r w:rsidR="00BE48FA"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="00BE48FA" w:rsidRPr="005514D5">
        <w:rPr>
          <w:rFonts w:ascii="Times New Roman" w:hAnsi="Times New Roman" w:cs="Times New Roman"/>
          <w:sz w:val="28"/>
          <w:szCs w:val="28"/>
        </w:rPr>
        <w:t>и</w:t>
      </w:r>
      <w:r w:rsidR="00BE48FA"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="00BE48FA" w:rsidRPr="005514D5">
        <w:rPr>
          <w:rFonts w:ascii="Times New Roman" w:hAnsi="Times New Roman" w:cs="Times New Roman"/>
          <w:sz w:val="28"/>
          <w:szCs w:val="28"/>
        </w:rPr>
        <w:t>о</w:t>
      </w:r>
      <w:r w:rsidR="00BE48FA"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="00BE48FA" w:rsidRPr="005514D5">
        <w:rPr>
          <w:rFonts w:ascii="Times New Roman" w:hAnsi="Times New Roman" w:cs="Times New Roman"/>
          <w:sz w:val="28"/>
          <w:szCs w:val="28"/>
        </w:rPr>
        <w:t>а</w:t>
      </w:r>
      <w:r w:rsidR="00BE48FA"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</w:t>
      </w:r>
      <w:proofErr w:type="gramEnd"/>
      <w:r w:rsidR="00BE48FA" w:rsidRPr="005514D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</w:t>
      </w:r>
      <w:proofErr w:type="gramStart"/>
      <w:r w:rsidRPr="005514D5">
        <w:rPr>
          <w:rFonts w:ascii="Times New Roman" w:hAnsi="Times New Roman"/>
          <w:sz w:val="28"/>
          <w:szCs w:val="28"/>
        </w:rPr>
        <w:t>Курская</w:t>
      </w:r>
      <w:proofErr w:type="gramEnd"/>
      <w:r w:rsidRPr="005514D5">
        <w:rPr>
          <w:rFonts w:ascii="Times New Roman" w:hAnsi="Times New Roman"/>
          <w:sz w:val="28"/>
          <w:szCs w:val="28"/>
        </w:rPr>
        <w:t xml:space="preserve"> правда", N 4-5, 11.01.2003);</w:t>
      </w:r>
    </w:p>
    <w:p w:rsidR="005059D5" w:rsidRPr="005059D5" w:rsidRDefault="005059D5" w:rsidP="005059D5">
      <w:pPr>
        <w:tabs>
          <w:tab w:val="left" w:pos="709"/>
        </w:tabs>
        <w:suppressAutoHyphens/>
        <w:spacing w:line="228" w:lineRule="auto"/>
        <w:ind w:firstLine="54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5059D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- </w:t>
      </w:r>
      <w:r w:rsidRPr="005059D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постановлением Администрации Ольховского сельсовета Хомутовского района Курской области от 31.01.2012 № 14 «Об утверждении Порядка разработки и утверждения административных регламентов предоставления муниципальных услуг»;</w:t>
      </w:r>
    </w:p>
    <w:p w:rsidR="005059D5" w:rsidRPr="005059D5" w:rsidRDefault="005059D5" w:rsidP="005059D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proofErr w:type="gramStart"/>
      <w:r w:rsidRPr="005059D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-  постановлением Администрации Ольховского сельсовета Хомутовского района Курской области  от 15.09.2015 г. № 64 «Об утверждении Положения об особенностях подачи и рассмотрения жалоб на решения и действия (бездействие) Администрации Ольховского сельсовета Хомутовского района Курской области и ее должностных лиц, муниципальных служащих, замещающих должности муниципальной службы в Администрации Ольховского сельсовета Хомутовского района Курской области»</w:t>
      </w:r>
      <w:proofErr w:type="gramEnd"/>
    </w:p>
    <w:p w:rsidR="005059D5" w:rsidRPr="005059D5" w:rsidRDefault="005059D5" w:rsidP="005059D5">
      <w:pPr>
        <w:tabs>
          <w:tab w:val="left" w:pos="709"/>
        </w:tabs>
        <w:suppressAutoHyphens/>
        <w:ind w:firstLine="567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zh-CN"/>
        </w:rPr>
      </w:pPr>
      <w:r w:rsidRPr="005059D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- Уставом муниципального образования «Ольховский сельсовет» Хомутовского района Курской области (принят решением Собрания депутатов Ольховского сельсовета Хомутовского района Курской области от 192.11.2010 г. № 2/15; зарегистрирован в управлении Министерства юстиции Российской Федерации по Курской области   28 декабря  2010 г., государственный регистрационный  № ru.465263242010001);</w:t>
      </w:r>
    </w:p>
    <w:p w:rsidR="005059D5" w:rsidRPr="005059D5" w:rsidRDefault="005059D5" w:rsidP="005059D5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59D5">
        <w:rPr>
          <w:rFonts w:ascii="Times New Roman" w:hAnsi="Times New Roman" w:cs="Times New Roman"/>
          <w:kern w:val="1"/>
          <w:sz w:val="28"/>
          <w:szCs w:val="28"/>
          <w:lang w:eastAsia="zh-CN"/>
        </w:rPr>
        <w:t>настоящим Регламентом.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жд в сл</w:t>
      </w:r>
      <w:proofErr w:type="gramEnd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</w:t>
      </w:r>
      <w:proofErr w:type="gramStart"/>
      <w:r w:rsidRPr="005514D5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5514D5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</w:t>
      </w:r>
      <w:r w:rsidR="005059D5" w:rsidRPr="005514D5">
        <w:rPr>
          <w:rFonts w:ascii="Times New Roman" w:hAnsi="Times New Roman" w:cs="Times New Roman"/>
          <w:sz w:val="28"/>
          <w:szCs w:val="28"/>
        </w:rPr>
        <w:t>также,</w:t>
      </w:r>
      <w:r w:rsidRPr="005514D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="00E800AF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="00B56F03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="005059D5" w:rsidRPr="003A4528">
        <w:rPr>
          <w:rFonts w:ascii="Times New Roman" w:hAnsi="Times New Roman" w:cs="Times New Roman"/>
          <w:sz w:val="28"/>
          <w:szCs w:val="28"/>
        </w:rPr>
        <w:t>документам,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F03">
        <w:rPr>
          <w:rFonts w:ascii="Times New Roman" w:hAnsi="Times New Roman" w:cs="Times New Roman"/>
          <w:color w:val="auto"/>
          <w:sz w:val="28"/>
          <w:szCs w:val="28"/>
        </w:rPr>
        <w:lastRenderedPageBreak/>
        <w:t>2.7.1.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Для принятия решения о предоставлении земельного участка Администрацией </w:t>
      </w:r>
      <w:r w:rsidR="00B56F03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="00B56F03"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4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r w:rsidR="00986E65" w:rsidRPr="003A4528">
        <w:rPr>
          <w:rFonts w:ascii="Times New Roman" w:hAnsi="Times New Roman" w:cs="Times New Roman"/>
          <w:sz w:val="28"/>
          <w:szCs w:val="28"/>
        </w:rPr>
        <w:t>извещение,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условии, что такой земельный участок образован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 в отношении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ставлении, подлежат уточнению в соответствии с Федеральным </w:t>
      </w:r>
      <w:hyperlink r:id="rId24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A8686C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В случае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,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Прием заявителей осуществляется в помещениях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Вход в помещение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оборудуется информационной табличкой (вывеской), содержащей его наименование. На двери рабочего кабинета главы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Рабочие места главы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иных должностных лиц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помещениях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места информирования посетителей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4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E800AF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сельсовета</w:t>
      </w:r>
      <w:r w:rsidR="00BE48FA"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почтовый адрес и адрес электронной почты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адрес официального сайта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информационно - телекоммуникационной сети  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фамилии, имена, отчества (при наличии) и контактные телефоны главы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="00DD7504"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других работников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2.18.2.1. Заявление в форме электронного документа представляется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(далее - официальный сайт), в том числе посредством отправки через «Личный кабинет» Единого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предоставления результатов рассмотрения заявления уполномоченным 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ганом: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2.18.2.3. Результат рассмотрения заявления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виде бумажного документа заявитель получает непосредственно при личном обращении,  либо указанный документ направляется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лю посредством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удостовер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ющего личность Заявителя  в виде электронного образа такого документа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копия 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полнения формы запроса, размещенной на официальном сайте, 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ством отправки через Единый портал или Региональный портал, напра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виде файлов в формате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>, если указанные заявл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предоставляются в форме электронного документа посредством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2.18.2.14. 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ривается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48FA" w:rsidRPr="000929A9" w:rsidRDefault="00E800AF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сельсовета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чения такого заявления обязана направить уведомление с указанием доп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министративного регламента в администрацию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="00DD7504"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а, а в электронном – на официальном сайте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вносит запись о приеме заявления в Журнал регистрации входящей документации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r w:rsidR="00986E65" w:rsidRPr="003A4528">
        <w:rPr>
          <w:rFonts w:ascii="Times New Roman" w:hAnsi="Times New Roman" w:cs="Times New Roman"/>
          <w:sz w:val="28"/>
          <w:szCs w:val="28"/>
        </w:rPr>
        <w:t>информации,</w:t>
      </w:r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о намерении участвовать в аукционе не поступили, </w:t>
      </w:r>
      <w:r w:rsidR="00E800AF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636BE3">
        <w:rPr>
          <w:rFonts w:ascii="Times New Roman" w:hAnsi="Times New Roman" w:cs="Times New Roman"/>
          <w:sz w:val="28"/>
          <w:szCs w:val="28"/>
        </w:rPr>
        <w:t xml:space="preserve"> сове</w:t>
      </w:r>
      <w:r w:rsidRPr="00636BE3">
        <w:rPr>
          <w:rFonts w:ascii="Times New Roman" w:hAnsi="Times New Roman" w:cs="Times New Roman"/>
          <w:sz w:val="28"/>
          <w:szCs w:val="28"/>
        </w:rPr>
        <w:t>р</w:t>
      </w:r>
      <w:r w:rsidRPr="00636BE3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5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6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7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 xml:space="preserve">циона лицу, обратившемуся с заявлением о предоставлении земельного 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участка, и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по продаже земельного участка, находящегося муниципальной собственности на территории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заявления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</w:t>
      </w:r>
      <w:r w:rsidR="00E800AF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Администрация 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предусмотренные </w:t>
      </w:r>
      <w:hyperlink r:id="rId3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="00DD750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 xml:space="preserve">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</w:t>
      </w:r>
      <w:r w:rsidRPr="00AB5853">
        <w:rPr>
          <w:rFonts w:ascii="Times New Roman" w:hAnsi="Times New Roman"/>
          <w:color w:val="000000"/>
          <w:sz w:val="28"/>
          <w:szCs w:val="28"/>
        </w:rPr>
        <w:t>н</w:t>
      </w:r>
      <w:r w:rsidRPr="00AB5853">
        <w:rPr>
          <w:rFonts w:ascii="Times New Roman" w:hAnsi="Times New Roman"/>
          <w:color w:val="000000"/>
          <w:sz w:val="28"/>
          <w:szCs w:val="28"/>
        </w:rPr>
        <w:t>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9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ствии с Федеральным </w:t>
      </w:r>
      <w:hyperlink r:id="rId40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вышеуказанные документы Главе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lastRenderedPageBreak/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полнотой и качеством предоставления администрацией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проведения плановых проверок выполнения положений Регламента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распоряжением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4.2.4. Плановые проверки проводятся в соответствии с планом работы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Граждане, их объединения и организации вправе осуществлять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услуг, а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также  должностных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436233" w:rsidRPr="00436233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 обжаловать решения и действия (бездействие)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Предметом досудебного (внесудебного) обжалования являются решения и действия (бездействие)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отказа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Жалобы на решения, принятые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подаются в администрацию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и рассматриваются непосредственно Главой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5059D5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Ольховского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сельсовета Хомутовского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 </w:t>
      </w:r>
      <w:hyperlink r:id="rId41" w:history="1">
        <w:r w:rsidR="00436233" w:rsidRPr="00B56F0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5059D5">
          <w:rPr>
            <w:rStyle w:val="a4"/>
            <w:rFonts w:ascii="Times New Roman" w:hAnsi="Times New Roman" w:cs="Times New Roman"/>
            <w:sz w:val="28"/>
            <w:szCs w:val="28"/>
          </w:rPr>
          <w:t>Ольховский</w:t>
        </w:r>
        <w:r w:rsidR="00436233" w:rsidRPr="00B56F03">
          <w:rPr>
            <w:rStyle w:val="a4"/>
            <w:rFonts w:ascii="Times New Roman" w:hAnsi="Times New Roman" w:cs="Times New Roman"/>
            <w:sz w:val="28"/>
            <w:szCs w:val="28"/>
          </w:rPr>
          <w:t>46.рф/</w:t>
        </w:r>
      </w:hyperlink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Pr="00412DC0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средством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3)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принята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представлена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дней со дня ее регистрации, а в случае обжалования отказа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предоставляющего услугу, должностного лица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установления в ходе или по результатам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если обжалуется решение главы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месте предоставления услуги, в информационно - телекоммуникационной сети «Интернет» на официальных сайтах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</w:t>
      </w:r>
      <w:r w:rsidRPr="00376A7F">
        <w:rPr>
          <w:rFonts w:ascii="Times New Roman" w:hAnsi="Times New Roman" w:cs="Times New Roman"/>
          <w:sz w:val="24"/>
          <w:szCs w:val="24"/>
        </w:rPr>
        <w:t>й</w:t>
      </w:r>
      <w:r w:rsidRPr="00376A7F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</w:t>
      </w:r>
      <w:r w:rsidRPr="00376A7F">
        <w:rPr>
          <w:rFonts w:ascii="Times New Roman" w:hAnsi="Times New Roman" w:cs="Times New Roman"/>
          <w:sz w:val="20"/>
          <w:szCs w:val="20"/>
        </w:rPr>
        <w:t>е</w:t>
      </w:r>
      <w:r w:rsidRPr="00376A7F">
        <w:rPr>
          <w:rFonts w:ascii="Times New Roman" w:hAnsi="Times New Roman" w:cs="Times New Roman"/>
          <w:sz w:val="20"/>
          <w:szCs w:val="20"/>
        </w:rPr>
        <w:t>стьянским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3F441C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31C3E" w:rsidRDefault="005059D5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5059D5" w:rsidRPr="00231C3E" w:rsidRDefault="005059D5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31C3E" w:rsidRDefault="005059D5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5059D5" w:rsidRPr="00231C3E" w:rsidRDefault="005059D5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B5CF3" w:rsidRDefault="005059D5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5059D5" w:rsidRPr="002B5CF3" w:rsidRDefault="005059D5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31C3E" w:rsidRDefault="005059D5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5059D5" w:rsidRPr="00231C3E" w:rsidRDefault="005059D5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31C3E" w:rsidRDefault="005059D5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5059D5" w:rsidRPr="00231C3E" w:rsidRDefault="005059D5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10160" t="5080" r="1333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31C3E" w:rsidRDefault="005059D5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5059D5" w:rsidRDefault="005059D5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5059D5" w:rsidRPr="00231C3E" w:rsidRDefault="005059D5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5059D5" w:rsidRDefault="005059D5" w:rsidP="007633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160" t="5715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231C3E" w:rsidRDefault="005059D5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5059D5" w:rsidRDefault="005059D5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5059D5" w:rsidRPr="00231C3E" w:rsidRDefault="005059D5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5059D5" w:rsidRDefault="005059D5" w:rsidP="0076338F"/>
                  </w:txbxContent>
                </v:textbox>
              </v:shape>
            </w:pict>
          </mc:Fallback>
        </mc:AlternateContent>
      </w:r>
    </w:p>
    <w:p w:rsidR="00BE48FA" w:rsidRPr="003A4528" w:rsidRDefault="003F441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BE07D1" w:rsidRDefault="005059D5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5059D5" w:rsidRPr="00BE07D1" w:rsidRDefault="005059D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5059D5" w:rsidRPr="00BE07D1" w:rsidRDefault="005059D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5059D5" w:rsidRPr="00BE07D1" w:rsidRDefault="005059D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5059D5" w:rsidRPr="00BE07D1" w:rsidRDefault="005059D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5059D5" w:rsidRPr="00BE07D1" w:rsidRDefault="005059D5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 или аренды земельного участка</w:t>
                            </w:r>
                          </w:p>
                          <w:p w:rsidR="005059D5" w:rsidRPr="00BE07D1" w:rsidRDefault="005059D5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5059D5" w:rsidRPr="00BE07D1" w:rsidRDefault="005059D5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5059D5" w:rsidRPr="00BE07D1" w:rsidRDefault="005059D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5059D5" w:rsidRPr="00BE07D1" w:rsidRDefault="005059D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5059D5" w:rsidRPr="00BE07D1" w:rsidRDefault="005059D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5059D5" w:rsidRPr="00BE07D1" w:rsidRDefault="005059D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5059D5" w:rsidRPr="00BE07D1" w:rsidRDefault="005059D5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 или аренды земельного участка</w:t>
                      </w:r>
                    </w:p>
                    <w:p w:rsidR="005059D5" w:rsidRPr="00BE07D1" w:rsidRDefault="005059D5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3F441C" w:rsidP="0076338F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3F441C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D5" w:rsidRPr="001F2F5C" w:rsidRDefault="005059D5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t>Выдача результатов муниципальной услуги</w:t>
                            </w:r>
                          </w:p>
                          <w:p w:rsidR="005059D5" w:rsidRDefault="005059D5" w:rsidP="00B96A5A"/>
                          <w:p w:rsidR="005059D5" w:rsidRDefault="005059D5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5059D5" w:rsidRPr="001F2F5C" w:rsidRDefault="005059D5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t>Выдача результатов муниципальной услуги</w:t>
                      </w:r>
                    </w:p>
                    <w:p w:rsidR="005059D5" w:rsidRDefault="005059D5" w:rsidP="00B96A5A"/>
                    <w:p w:rsidR="005059D5" w:rsidRDefault="005059D5" w:rsidP="00B96A5A"/>
                  </w:txbxContent>
                </v:textbox>
              </v:shape>
            </w:pict>
          </mc:Fallback>
        </mc:AlternateConten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436233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436233">
        <w:rPr>
          <w:rFonts w:ascii="Times New Roman" w:hAnsi="Times New Roman" w:cs="Times New Roman"/>
        </w:rPr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436233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233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___________________________________________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(наименование исполнительного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____________________________________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________________________________________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или Ф.И.О.)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___________________________________,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телефон: _______________, факс: __________,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8FA" w:rsidRPr="00436233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proofErr w:type="gramStart"/>
      <w:r w:rsidRPr="00436233">
        <w:rPr>
          <w:rFonts w:ascii="Times New Roman" w:hAnsi="Times New Roman" w:cs="Times New Roman"/>
          <w:b/>
          <w:bCs/>
          <w:sz w:val="20"/>
          <w:szCs w:val="20"/>
        </w:rPr>
        <w:t>находящегося</w:t>
      </w:r>
      <w:proofErr w:type="gramEnd"/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в муниципальной собственности,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без проведения торгов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На   основании   </w:t>
      </w:r>
      <w:hyperlink r:id="rId42" w:history="1">
        <w:r w:rsidRPr="00436233">
          <w:rPr>
            <w:rFonts w:ascii="Times New Roman" w:hAnsi="Times New Roman" w:cs="Times New Roman"/>
            <w:sz w:val="20"/>
            <w:szCs w:val="20"/>
          </w:rPr>
          <w:t>ст.   39.17</w:t>
        </w:r>
      </w:hyperlink>
      <w:r w:rsidRPr="00436233">
        <w:rPr>
          <w:rFonts w:ascii="Times New Roman" w:hAnsi="Times New Roman" w:cs="Times New Roman"/>
          <w:sz w:val="20"/>
          <w:szCs w:val="20"/>
        </w:rPr>
        <w:t xml:space="preserve">   Земельного  кодекса Российской Федерации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___________________,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436233">
        <w:rPr>
          <w:rFonts w:ascii="Times New Roman" w:hAnsi="Times New Roman" w:cs="Times New Roman"/>
          <w:sz w:val="20"/>
          <w:szCs w:val="20"/>
        </w:rPr>
        <w:t xml:space="preserve"> по адресу: ____________________________,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кадастровый номер __________________________.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 xml:space="preserve">(указать  основания в  соответствии с </w:t>
      </w:r>
      <w:hyperlink r:id="rId43" w:history="1">
        <w:r w:rsidRPr="00436233">
          <w:rPr>
            <w:rFonts w:ascii="Times New Roman" w:hAnsi="Times New Roman" w:cs="Times New Roman"/>
            <w:sz w:val="20"/>
            <w:szCs w:val="20"/>
          </w:rPr>
          <w:t>п. 2 ст. 39.3</w:t>
        </w:r>
      </w:hyperlink>
      <w:r w:rsidRPr="00436233">
        <w:rPr>
          <w:rFonts w:ascii="Times New Roman" w:hAnsi="Times New Roman" w:cs="Times New Roman"/>
          <w:sz w:val="20"/>
          <w:szCs w:val="20"/>
        </w:rPr>
        <w:t xml:space="preserve"> (или: </w:t>
      </w:r>
      <w:hyperlink r:id="rId44" w:history="1">
        <w:r w:rsidRPr="00436233">
          <w:rPr>
            <w:rFonts w:ascii="Times New Roman" w:hAnsi="Times New Roman" w:cs="Times New Roman"/>
            <w:sz w:val="20"/>
            <w:szCs w:val="20"/>
          </w:rPr>
          <w:t>ст. 39.5</w:t>
        </w:r>
      </w:hyperlink>
      <w:r w:rsidRPr="00436233">
        <w:rPr>
          <w:rFonts w:ascii="Times New Roman" w:hAnsi="Times New Roman" w:cs="Times New Roman"/>
          <w:sz w:val="20"/>
          <w:szCs w:val="20"/>
        </w:rPr>
        <w:t>/</w:t>
      </w:r>
      <w:proofErr w:type="gramEnd"/>
    </w:p>
    <w:p w:rsidR="00BE48FA" w:rsidRPr="00436233" w:rsidRDefault="005059D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5" w:history="1">
        <w:proofErr w:type="gramStart"/>
        <w:r w:rsidR="00BE48FA" w:rsidRPr="00436233">
          <w:rPr>
            <w:rFonts w:ascii="Times New Roman" w:hAnsi="Times New Roman" w:cs="Times New Roman"/>
            <w:sz w:val="20"/>
            <w:szCs w:val="20"/>
          </w:rPr>
          <w:t>п. 2 ст. 39.6</w:t>
        </w:r>
      </w:hyperlink>
      <w:r w:rsidR="00BE48FA" w:rsidRPr="00436233">
        <w:rPr>
          <w:rFonts w:ascii="Times New Roman" w:hAnsi="Times New Roman" w:cs="Times New Roman"/>
          <w:sz w:val="20"/>
          <w:szCs w:val="20"/>
        </w:rPr>
        <w:t>/</w:t>
      </w:r>
      <w:hyperlink r:id="rId46" w:history="1">
        <w:r w:rsidR="00BE48FA" w:rsidRPr="00436233">
          <w:rPr>
            <w:rFonts w:ascii="Times New Roman" w:hAnsi="Times New Roman" w:cs="Times New Roman"/>
            <w:sz w:val="20"/>
            <w:szCs w:val="20"/>
          </w:rPr>
          <w:t>п. 2 ст. 39.10</w:t>
        </w:r>
      </w:hyperlink>
      <w:r w:rsidR="00BE48FA" w:rsidRPr="00436233">
        <w:rPr>
          <w:rFonts w:ascii="Times New Roman" w:hAnsi="Times New Roman" w:cs="Times New Roman"/>
          <w:sz w:val="20"/>
          <w:szCs w:val="20"/>
        </w:rPr>
        <w:t>) Земельного кодекса Российской Федерации)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(наименование или Ф.И.О.)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 для использования в целях __________________________.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(Вариант: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(наименование или Ф.И.О.)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земельного  участка,  изымаемого  для 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государственных</w:t>
      </w:r>
      <w:proofErr w:type="gramEnd"/>
      <w:r w:rsidRPr="00436233">
        <w:rPr>
          <w:rFonts w:ascii="Times New Roman" w:hAnsi="Times New Roman" w:cs="Times New Roman"/>
          <w:sz w:val="20"/>
          <w:szCs w:val="20"/>
        </w:rPr>
        <w:t xml:space="preserve"> (или: муниципальных)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нужд, на основании Решения ______________________ от "__"_____ __ г. N __.)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органа)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(Вариант: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(наименование или Ф.И.О.)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lastRenderedPageBreak/>
        <w:t xml:space="preserve">территориального  планирования (и (или) проектом планировки территории),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36233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436233">
        <w:rPr>
          <w:rFonts w:ascii="Times New Roman" w:hAnsi="Times New Roman" w:cs="Times New Roman"/>
          <w:sz w:val="20"/>
          <w:szCs w:val="20"/>
        </w:rPr>
        <w:t xml:space="preserve"> Решения ___________________________ от "___"_____ ____ г. N ___.)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(Вариант:</w:t>
      </w:r>
      <w:proofErr w:type="gramEnd"/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Решения _________________________________ от "___"_________ ____ г. N ___ о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(наименование органа)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предварительном </w:t>
      </w:r>
      <w:proofErr w:type="gramStart"/>
      <w:r w:rsidRPr="00436233">
        <w:rPr>
          <w:rFonts w:ascii="Times New Roman" w:hAnsi="Times New Roman" w:cs="Times New Roman"/>
          <w:sz w:val="20"/>
          <w:szCs w:val="20"/>
        </w:rPr>
        <w:t>согласова</w:t>
      </w:r>
      <w:bookmarkStart w:id="6" w:name="_GoBack"/>
      <w:bookmarkEnd w:id="6"/>
      <w:r w:rsidRPr="00436233">
        <w:rPr>
          <w:rFonts w:ascii="Times New Roman" w:hAnsi="Times New Roman" w:cs="Times New Roman"/>
          <w:sz w:val="20"/>
          <w:szCs w:val="20"/>
        </w:rPr>
        <w:t>нии</w:t>
      </w:r>
      <w:proofErr w:type="gramEnd"/>
      <w:r w:rsidRPr="00436233">
        <w:rPr>
          <w:rFonts w:ascii="Times New Roman" w:hAnsi="Times New Roman" w:cs="Times New Roman"/>
          <w:sz w:val="20"/>
          <w:szCs w:val="20"/>
        </w:rPr>
        <w:t xml:space="preserve"> предоставления земельного участка.</w:t>
      </w: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436233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7"/>
      <w:footerReference w:type="default" r:id="rId4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6" w:rsidRDefault="00680696" w:rsidP="00C14FF5">
      <w:pPr>
        <w:spacing w:after="0" w:line="240" w:lineRule="auto"/>
      </w:pPr>
      <w:r>
        <w:separator/>
      </w:r>
    </w:p>
  </w:endnote>
  <w:endnote w:type="continuationSeparator" w:id="0">
    <w:p w:rsidR="00680696" w:rsidRDefault="0068069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5" w:rsidRDefault="005059D5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6" w:rsidRDefault="00680696" w:rsidP="00C14FF5">
      <w:pPr>
        <w:spacing w:after="0" w:line="240" w:lineRule="auto"/>
      </w:pPr>
      <w:r>
        <w:separator/>
      </w:r>
    </w:p>
  </w:footnote>
  <w:footnote w:type="continuationSeparator" w:id="0">
    <w:p w:rsidR="00680696" w:rsidRDefault="0068069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5" w:rsidRDefault="005059D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6E65">
      <w:rPr>
        <w:noProof/>
      </w:rPr>
      <w:t>39</w:t>
    </w:r>
    <w:r>
      <w:rPr>
        <w:noProof/>
      </w:rPr>
      <w:fldChar w:fldCharType="end"/>
    </w:r>
  </w:p>
  <w:p w:rsidR="005059D5" w:rsidRDefault="00505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0B35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C55BB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3F441C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233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059D5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0696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6E65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1428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56F03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567E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D7504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0AF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5DB"/>
    <w:rsid w:val="00F34716"/>
    <w:rsid w:val="00F36B9E"/>
    <w:rsid w:val="00F36D9B"/>
    <w:rsid w:val="00F3751F"/>
    <w:rsid w:val="00F456D6"/>
    <w:rsid w:val="00F50656"/>
    <w:rsid w:val="00F529E1"/>
    <w:rsid w:val="00F52F94"/>
    <w:rsid w:val="00F53AF5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A491B01D7E06DC9859729EBF2899FB5BC10098FBA8E79C38A4FEB848DBD327592B77C4A8AB5AD1FADG" TargetMode="External"/><Relationship Id="rId18" Type="http://schemas.openxmlformats.org/officeDocument/2006/relationships/hyperlink" Target="consultantplus://offline/ref=A2E8CB93A25CB1BC0CFF575D26095D7DDC800D41E2A1D2945D1BCE1145823A906857784E7BGE45J" TargetMode="External"/><Relationship Id="rId26" Type="http://schemas.openxmlformats.org/officeDocument/2006/relationships/hyperlink" Target="consultantplus://offline/ref=650B90F0FC5314F10D69DC2989AB92FCC659CBC51D94606653FF746160Q3mBJ" TargetMode="External"/><Relationship Id="rId39" Type="http://schemas.openxmlformats.org/officeDocument/2006/relationships/hyperlink" Target="consultantplus://offline/ref=000781DD78400314837BA1CEF05BE6E0C88AC221B1A9987CE3A859F931ED6727EDEC26452BW1J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E8CB93A25CB1BC0CFF575D26095D7DDC800D41E2A1D2945D1BCE1145823A906857784E7CGE47J" TargetMode="External"/><Relationship Id="rId34" Type="http://schemas.openxmlformats.org/officeDocument/2006/relationships/hyperlink" Target="consultantplus://offline/ref=9A37DE814D0E373DDB8C77FC4AD0E699E456927B41328CAB07003580C56D1B22365068C01Em3bCM" TargetMode="External"/><Relationship Id="rId42" Type="http://schemas.openxmlformats.org/officeDocument/2006/relationships/hyperlink" Target="consultantplus://offline/ref=41E78CAD354190E21C77A95C4C6A297D55CB810ECB0963A2A425748E82078E83A019150267xFr9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C22588B73EECA051EE360981F504854263E00CA77D594C16FC4BE5CAFBC981F03AA4724B4D85D4F7B7F54DK" TargetMode="External"/><Relationship Id="rId17" Type="http://schemas.openxmlformats.org/officeDocument/2006/relationships/hyperlink" Target="consultantplus://offline/ref=A2E8CB93A25CB1BC0CFF575D26095D7DDC800D41E2A1D2945D1BCE1145823A90685778497EEEG048J" TargetMode="External"/><Relationship Id="rId25" Type="http://schemas.openxmlformats.org/officeDocument/2006/relationships/hyperlink" Target="consultantplus://offline/ref=650B90F0FC5314F10D69DC2989AB92FCC658C5C41F9C606653FF7461603B353A2DB19D03D3Q6m6J" TargetMode="External"/><Relationship Id="rId33" Type="http://schemas.openxmlformats.org/officeDocument/2006/relationships/hyperlink" Target="consultantplus://offline/ref=9A37DE814D0E373DDB8C77FC4AD0E699E456927B41328CAB07003580C56D1B22365068C01Fm3b5M" TargetMode="External"/><Relationship Id="rId38" Type="http://schemas.openxmlformats.org/officeDocument/2006/relationships/hyperlink" Target="consultantplus://offline/ref=9A37DE814D0E373DDB8C77FC4AD0E699E456927B41328CAB07003580C56D1B22365068C116m3bDM" TargetMode="External"/><Relationship Id="rId46" Type="http://schemas.openxmlformats.org/officeDocument/2006/relationships/hyperlink" Target="consultantplus://offline/ref=41E78CAD354190E21C77A95C4C6A297D55CB810ECB0963A2A425748E82078E83A019150F63xFr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D76GE42J" TargetMode="External"/><Relationship Id="rId20" Type="http://schemas.openxmlformats.org/officeDocument/2006/relationships/hyperlink" Target="consultantplus://offline/ref=A2E8CB93A25CB1BC0CFF575D26095D7DDC800D41E2A1D2945D1BCE1145823A906857784E7FGE46J" TargetMode="External"/><Relationship Id="rId29" Type="http://schemas.openxmlformats.org/officeDocument/2006/relationships/hyperlink" Target="consultantplus://offline/ref=0F3B78C7FC6FEDA8DD034BF95C01BDBB5839DF55382023E99B365CC999E7862C2758A8043EY2U1M" TargetMode="External"/><Relationship Id="rId41" Type="http://schemas.openxmlformats.org/officeDocument/2006/relationships/hyperlink" Target="http://&#1087;&#1077;&#1090;&#1088;&#1086;&#1074;&#1089;&#1082;&#1080;&#1081;46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" TargetMode="External"/><Relationship Id="rId24" Type="http://schemas.openxmlformats.org/officeDocument/2006/relationships/hyperlink" Target="consultantplus://offline/ref=A2E8CB93A25CB1BC0CFF575D26095D7DDC8F0643EEABD2945D1BCE1145G842J" TargetMode="External"/><Relationship Id="rId32" Type="http://schemas.openxmlformats.org/officeDocument/2006/relationships/hyperlink" Target="consultantplus://offline/ref=21BCC54F11B51F49DC3E31301BDBA1AC998BB5A9D5DE05CD5D0C5FF029DFCB4CB45E0A9EA81CY3M" TargetMode="External"/><Relationship Id="rId37" Type="http://schemas.openxmlformats.org/officeDocument/2006/relationships/hyperlink" Target="consultantplus://offline/ref=9A37DE814D0E373DDB8C77FC4AD0E699E456927B41328CAB07003580C56D1B22365068C116m3b8M" TargetMode="External"/><Relationship Id="rId40" Type="http://schemas.openxmlformats.org/officeDocument/2006/relationships/hyperlink" Target="consultantplus://offline/ref=000781DD78400314837BA1CEF05BE6E0C88BCC20B3A1987CE3A859F931WEJDJ" TargetMode="External"/><Relationship Id="rId45" Type="http://schemas.openxmlformats.org/officeDocument/2006/relationships/hyperlink" Target="consultantplus://offline/ref=41E78CAD354190E21C77A95C4C6A297D55CB810ECB0963A2A425748E82078E83A019150E62xFr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9D56FD293139A8BD474E5D4DEEBE27E60C9B83BD46C29B531D17EB4C87AF5E2B12DE0E2CE411VDN" TargetMode="External"/><Relationship Id="rId23" Type="http://schemas.openxmlformats.org/officeDocument/2006/relationships/hyperlink" Target="consultantplus://offline/ref=A2E8CB93A25CB1BC0CFF575D26095D7DDC800D41E2A1D2945D1BCE1145823A906857784D76GE42J" TargetMode="External"/><Relationship Id="rId28" Type="http://schemas.openxmlformats.org/officeDocument/2006/relationships/hyperlink" Target="consultantplus://offline/ref=A991D9F6B710C58CE35D8B35E2A8184EF0BF2C934DCA613A46A8F5E6C2u5w6J" TargetMode="External"/><Relationship Id="rId36" Type="http://schemas.openxmlformats.org/officeDocument/2006/relationships/hyperlink" Target="consultantplus://offline/ref=9A37DE814D0E373DDB8C77FC4AD0E699E456927B41328CAB07003580C56D1B22365068C116m3b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pgu.rkursk.ru" TargetMode="External"/><Relationship Id="rId19" Type="http://schemas.openxmlformats.org/officeDocument/2006/relationships/hyperlink" Target="consultantplus://offline/ref=A2E8CB93A25CB1BC0CFF575D26095D7DDC800D41E2A1D2945D1BCE1145823A906857784E7FGE44J" TargetMode="External"/><Relationship Id="rId31" Type="http://schemas.openxmlformats.org/officeDocument/2006/relationships/hyperlink" Target="consultantplus://offline/ref=21BCC54F11B51F49DC3E31301BDBA1AC998BB5A9D5DE05CD5D0C5FF029DFCB4CB45E0A9FA11CY1M" TargetMode="External"/><Relationship Id="rId44" Type="http://schemas.openxmlformats.org/officeDocument/2006/relationships/hyperlink" Target="consultantplus://offline/ref=41E78CAD354190E21C77A95C4C6A297D55CB810ECB0963A2A425748E82078E83A019150E61xFr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77;&#1090;&#1088;&#1086;&#1074;&#1089;&#1082;&#1080;&#1081;46.&#1088;&#1092;/" TargetMode="External"/><Relationship Id="rId14" Type="http://schemas.openxmlformats.org/officeDocument/2006/relationships/hyperlink" Target="consultantplus://offline/ref=7D9D56FD293139A8BD474E5D4DEEBE27E6039081B14CC29B531D17EB4C18V7N" TargetMode="External"/><Relationship Id="rId22" Type="http://schemas.openxmlformats.org/officeDocument/2006/relationships/hyperlink" Target="consultantplus://offline/ref=A2E8CB93A25CB1BC0CFF575D26095D7DDC800D41E2A1D2945D1BCE1145823A906857784078GE47J" TargetMode="External"/><Relationship Id="rId27" Type="http://schemas.openxmlformats.org/officeDocument/2006/relationships/hyperlink" Target="consultantplus://offline/ref=730C3CDF2B1941086B3299C708DBF1C9271FABE03A864AF349518C3593131FF65B50772461i3nBJ" TargetMode="External"/><Relationship Id="rId30" Type="http://schemas.openxmlformats.org/officeDocument/2006/relationships/hyperlink" Target="consultantplus://offline/ref=21BCC54F11B51F49DC3E31301BDBA1AC998BB5A9D5DE05CD5D0C5FF029DFCB4CB45E0A9FA01CY8M" TargetMode="External"/><Relationship Id="rId35" Type="http://schemas.openxmlformats.org/officeDocument/2006/relationships/hyperlink" Target="consultantplus://offline/ref=9A37DE814D0E373DDB8C77FC4AD0E699E456927B41328CAB07003580C56D1B22365068C117m3bEM" TargetMode="External"/><Relationship Id="rId43" Type="http://schemas.openxmlformats.org/officeDocument/2006/relationships/hyperlink" Target="consultantplus://offline/ref=41E78CAD354190E21C77A95C4C6A297D55CB810ECB0963A2A425748E82078E83A019150E67xFrBN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3FFDB8-FA0C-4BFE-8945-D3F2B18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13676</Words>
  <Characters>77959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Administrator</cp:lastModifiedBy>
  <cp:revision>2</cp:revision>
  <cp:lastPrinted>2016-01-28T12:32:00Z</cp:lastPrinted>
  <dcterms:created xsi:type="dcterms:W3CDTF">2017-01-13T12:03:00Z</dcterms:created>
  <dcterms:modified xsi:type="dcterms:W3CDTF">2017-01-13T12:03:00Z</dcterms:modified>
</cp:coreProperties>
</file>